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7E8F5">
      <w:pPr>
        <w:widowControl/>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【重要提示】为了保障贵企业的合法权益，贵企业在签署本授权书前，应当确保</w:t>
      </w:r>
      <w:r>
        <w:rPr>
          <w:rFonts w:hint="eastAsia" w:ascii="宋体" w:hAnsi="宋体" w:eastAsia="宋体" w:cs="宋体"/>
          <w:b/>
          <w:bCs/>
          <w:color w:val="000000"/>
          <w:kern w:val="0"/>
          <w:sz w:val="22"/>
          <w:szCs w:val="22"/>
          <w:lang w:val="en-US" w:eastAsia="zh-CN" w:bidi="ar"/>
        </w:rPr>
        <w:t>{{</w:t>
      </w:r>
      <w:r>
        <w:rPr>
          <w:rFonts w:hint="eastAsia" w:ascii="宋体" w:hAnsi="宋体" w:eastAsia="宋体" w:cs="宋体"/>
          <w:b/>
          <w:bCs/>
          <w:color w:val="000000"/>
          <w:kern w:val="0"/>
          <w:sz w:val="22"/>
          <w:szCs w:val="22"/>
          <w:lang w:val="en-US" w:eastAsia="zh-CN" w:bidi="ar"/>
        </w:rPr>
        <w:t>授权企业</w:t>
      </w:r>
      <w:r>
        <w:rPr>
          <w:rFonts w:hint="eastAsia" w:ascii="宋体" w:hAnsi="宋体" w:eastAsia="宋体" w:cs="宋体"/>
          <w:b/>
          <w:bCs/>
          <w:color w:val="000000"/>
          <w:kern w:val="0"/>
          <w:sz w:val="22"/>
          <w:szCs w:val="22"/>
          <w:lang w:val="en-US" w:eastAsia="zh-CN" w:bidi="ar"/>
        </w:rPr>
        <w:t>}}</w:t>
      </w:r>
      <w:r>
        <w:rPr>
          <w:rFonts w:hint="eastAsia" w:ascii="宋体" w:hAnsi="宋体" w:eastAsia="宋体" w:cs="宋体"/>
          <w:b/>
          <w:bCs/>
          <w:color w:val="000000"/>
          <w:kern w:val="0"/>
          <w:sz w:val="22"/>
          <w:szCs w:val="22"/>
          <w:lang w:val="en-US" w:eastAsia="zh-CN" w:bidi="ar"/>
        </w:rPr>
        <w:t>系依法设立并有效存续的法人或非法人组织，且本授权书由有权代表贵企业签署，并审慎阅读、充分理解本授权书所有条款。贵企业在操作页面上的确认、勾选等行为或以其他方式接受即表示贵企业已阅读并同意本授权书，本授权书随即在法律上生效并在贵企业与</w:t>
      </w:r>
      <w:r>
        <w:rPr>
          <w:rFonts w:hint="eastAsia" w:ascii="宋体" w:hAnsi="宋体" w:eastAsia="宋体" w:cs="宋体"/>
          <w:b/>
          <w:bCs/>
          <w:color w:val="000000"/>
          <w:kern w:val="0"/>
          <w:sz w:val="22"/>
          <w:szCs w:val="22"/>
          <w:lang w:val="en-US" w:eastAsia="zh-CN" w:bidi="ar"/>
        </w:rPr>
        <w:t>{{</w:t>
      </w:r>
      <w:r>
        <w:rPr>
          <w:rFonts w:hint="eastAsia" w:ascii="宋体" w:hAnsi="宋体" w:eastAsia="宋体" w:cs="宋体"/>
          <w:b/>
          <w:bCs/>
          <w:color w:val="000000"/>
          <w:kern w:val="0"/>
          <w:sz w:val="22"/>
          <w:szCs w:val="22"/>
          <w:lang w:val="en-US" w:eastAsia="zh-CN" w:bidi="ar"/>
        </w:rPr>
        <w:t>查询平台公司</w:t>
      </w:r>
      <w:r>
        <w:rPr>
          <w:rFonts w:hint="eastAsia" w:ascii="宋体" w:hAnsi="宋体" w:eastAsia="宋体" w:cs="宋体"/>
          <w:b/>
          <w:bCs/>
          <w:color w:val="000000"/>
          <w:kern w:val="0"/>
          <w:sz w:val="22"/>
          <w:szCs w:val="22"/>
          <w:lang w:val="en-US" w:eastAsia="zh-CN" w:bidi="ar"/>
        </w:rPr>
        <w:t>}}</w:t>
      </w:r>
      <w:r>
        <w:rPr>
          <w:rFonts w:hint="eastAsia" w:ascii="宋体" w:hAnsi="宋体" w:eastAsia="宋体" w:cs="宋体"/>
          <w:b/>
          <w:bCs/>
          <w:color w:val="000000"/>
          <w:kern w:val="0"/>
          <w:sz w:val="22"/>
          <w:szCs w:val="22"/>
          <w:lang w:val="en-US" w:eastAsia="zh-CN" w:bidi="ar"/>
        </w:rPr>
        <w:t>之间产生法律约束力。</w:t>
      </w:r>
    </w:p>
    <w:p w14:paraId="24936548">
      <w:pPr>
        <w:spacing w:after="200"/>
      </w:pPr>
      <w:r>
        <w:t xml:space="preserve"> </w:t>
      </w:r>
    </w:p>
    <w:p w14:paraId="18DF47E9">
      <w:pPr>
        <w:jc w:val="center"/>
        <w:rPr>
          <w:rFonts w:hint="eastAsia" w:ascii="宋体" w:hAnsi="宋体" w:eastAsia="宋体" w:cs="宋体"/>
          <w:b/>
          <w:bCs/>
          <w:kern w:val="2"/>
          <w:sz w:val="24"/>
          <w:lang w:val="en-US" w:eastAsia="zh-CN" w:bidi="ar-SA"/>
        </w:rPr>
      </w:pPr>
      <w:r>
        <w:rPr>
          <w:rFonts w:hint="eastAsia" w:ascii="宋体" w:hAnsi="宋体" w:eastAsia="宋体" w:cs="宋体"/>
          <w:b/>
          <w:bCs/>
          <w:kern w:val="2"/>
          <w:sz w:val="24"/>
          <w:lang w:val="en-US" w:eastAsia="zh-CN" w:bidi="ar-SA"/>
        </w:rPr>
        <w:t>企业信息处理授权书</w:t>
      </w:r>
    </w:p>
    <w:p w14:paraId="3DDDB7DC">
      <w:pPr>
        <w:spacing w:after="120"/>
        <w:jc w:val="left"/>
      </w:pPr>
    </w:p>
    <w:p w14:paraId="2E657EC0">
      <w:pPr>
        <w:spacing w:after="120"/>
        <w:jc w:val="left"/>
        <w:rPr>
          <w:highlight w:val="yellow"/>
        </w:rPr>
      </w:pPr>
      <w:r>
        <w:t>致：</w:t>
      </w:r>
      <w:r>
        <w:rPr>
          <w:highlight w:val="yellow"/>
        </w:rPr>
        <w:t>{{</w:t>
      </w:r>
      <w:r>
        <w:rPr>
          <w:rFonts w:hint="eastAsia"/>
          <w:highlight w:val="yellow"/>
          <w:lang w:val="en-US" w:eastAsia="zh-CN"/>
        </w:rPr>
        <w:t>查询平台公司</w:t>
      </w:r>
      <w:r>
        <w:rPr>
          <w:highlight w:val="yellow"/>
        </w:rPr>
        <w:t>}}</w:t>
      </w:r>
    </w:p>
    <w:p w14:paraId="2A67DB94">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授权企业}}（"授权企业"）在此确认、同意并授权{{查询平台公司}}（"贵司"或"平台方"）及贵司授权的第三方，为本文件所列之目的，处理（指收集、整理、存储、使用、加工、分析和比对、核验、传输、提供等）与授权企业相关的信息。</w:t>
      </w:r>
    </w:p>
    <w:p w14:paraId="58A94311">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 </w:t>
      </w:r>
    </w:p>
    <w:p w14:paraId="4FD36273">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一、 授权处理的信息范围</w:t>
      </w:r>
    </w:p>
    <w:p w14:paraId="69B28ECF">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1.授权企业同意并授权贵司处理以下类型的与授权企业相关的信息（无论以电子或非电子形式存在）：</w:t>
      </w:r>
    </w:p>
    <w:p w14:paraId="74317351">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企业身份信息：包括但不限于企业名称、统一社会信用代码、法定代表人姓名及依法登记的其他主体识别信息。</w:t>
      </w:r>
    </w:p>
    <w:p w14:paraId="29F5A717">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企业司法涉诉信息：包括但不限于与授权企业相关的民事、刑事、行政案件信息，执行案件信息，失信被执行人信息，限制高消费信息，开庭公告、裁判文书、案件流程及案件状态等依法可查询的司法公开信息。</w:t>
      </w:r>
    </w:p>
    <w:p w14:paraId="0B35E20A">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其他与司法涉诉查询相关的信息：贵司为完成授权企业司法涉诉信息查询及报告生成认为必要的其他依法可获取的信息。</w:t>
      </w:r>
    </w:p>
    <w:p w14:paraId="55571228">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 </w:t>
      </w:r>
    </w:p>
    <w:p w14:paraId="1709A00B">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2.授权企业知悉且同意，贵司拟处理的信息可能包含与授权企业权益密切相关的司法涉诉类敏感信息，授权企业明确知悉对授权企业权益的影响且同意贵司在本授权范围内处理该等信息。</w:t>
      </w:r>
    </w:p>
    <w:p w14:paraId="61B9E0FC">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 </w:t>
      </w:r>
    </w:p>
    <w:p w14:paraId="19C65A80">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二、 信息来源与查询方式</w:t>
      </w:r>
    </w:p>
    <w:p w14:paraId="4CCFEAB5">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授权企业知晓并同意，贵司为完成授权企业司法涉诉信息查询，将通过以下方式查询并核实本授权书第一条所列信息：</w:t>
      </w:r>
    </w:p>
    <w:p w14:paraId="038EF994">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1. 通过授权企业提交或确认的企业名称等主体信息，及在平台完成的主体核验、授权确认信息进行核实。</w:t>
      </w:r>
    </w:p>
    <w:p w14:paraId="246E17D3">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2. 通过贵司链接的权威数据源进行查询或验证、核实，包括但不限于人民法院及司法公开信息平台、国家企业信用信息公示系统、政府部门或事业单位、依法成立的第三方数据库或数据平台等。授权企业授权贵司通过地方信用服务平台或依法合作的第三方服务机构向前述数据源单位收集、处理、加工和分析与授权企业相关的司法涉诉信息。</w:t>
      </w:r>
    </w:p>
    <w:p w14:paraId="13325820">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3. 通过依法成立的第三方服务商，根据授权企业提交的信息进行核实，并查询、使用授权企业的主体信息及司法涉诉相关信息，出具相关报告。</w:t>
      </w:r>
    </w:p>
    <w:p w14:paraId="2294D6EC">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4. 在法律允许的范围内，通过其他公开、合法的渠道进行核实。</w:t>
      </w:r>
    </w:p>
    <w:p w14:paraId="36898178">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 </w:t>
      </w:r>
    </w:p>
    <w:p w14:paraId="6238EF49">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三、 信息处理的目的与使用</w:t>
      </w:r>
    </w:p>
    <w:p w14:paraId="026F1E7F">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授权企业同意贵司将本授权书项下收集的信息用于以下目的：</w:t>
      </w:r>
    </w:p>
    <w:p w14:paraId="1D70EB4E">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1. 为授权企业或经授权企业合法授权的主体，提供授权企业司法涉诉信息核实与查询服务。</w:t>
      </w:r>
    </w:p>
    <w:p w14:paraId="790DF7E5">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2. 基于查询及核实的信息，生成含有授权企业司法涉诉相关内容的分析报告或大数据报告（"报告"），并向授权企业或合法授权方提供，以供其了解与授权企业相关的司法涉诉状况并自行判断与决策。</w:t>
      </w:r>
    </w:p>
    <w:p w14:paraId="182223A1">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3. 贵司为内部质量控制和合规目的而对相关信息进行留存、处理与管理。</w:t>
      </w:r>
    </w:p>
    <w:p w14:paraId="72F7B0D3">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四、 信息存储与保护</w:t>
      </w:r>
    </w:p>
    <w:p w14:paraId="36FECF2C">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贵司承诺将采取必要的技术和管理措施，保护授权企业相关信息的安全性与机密性，防止信息丢失、泄露、篡改或毁损。</w:t>
      </w:r>
    </w:p>
    <w:p w14:paraId="042CD1E7">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 </w:t>
      </w:r>
    </w:p>
    <w:p w14:paraId="00836C6A">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除非法律法规另有规定或为履行本授权书目的之必要，贵司处理及存储相关信息的时间将在完成本次授权企业司法涉诉信息查询及报告交付目的后12个月内，或至本授权书所述查询业务终结之时（以较晚者为准）。具体留存期限届满后，贵司将依法对相关信息进行删除或匿名化处理。删除相关信息从技术上难以实现的，贵司将停止除存储和采取必要的安全保护措施之外的处理。</w:t>
      </w:r>
    </w:p>
    <w:p w14:paraId="0FEAE95B">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 </w:t>
      </w:r>
    </w:p>
    <w:p w14:paraId="50CFE18B">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五、 授权转移与共享</w:t>
      </w:r>
    </w:p>
    <w:p w14:paraId="54BFAAB1">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（一）授权企业知晓并同意，为实现本授权书之目的，贵司可能将相关信息提供给以下接收方：</w:t>
      </w:r>
    </w:p>
    <w:p w14:paraId="0B51458B">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1. 授权企业或经授权企业合法授权的信息接收方（如授权企业通过平台获取报告）。</w:t>
      </w:r>
    </w:p>
    <w:p w14:paraId="4FDDB06A">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2. 为完成特定核实及查询工作而必需的第三方合作伙伴，如依法成立的数据源提供方、第三方服务商（包括但不限于司法数据平台运营方）等，但贵司应确保该等第三方受到与本授权书同等严格的保密义务约束。</w:t>
      </w:r>
    </w:p>
    <w:p w14:paraId="40C3F603">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 </w:t>
      </w:r>
    </w:p>
    <w:p w14:paraId="29E45589">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六、 权利告知与行使</w:t>
      </w:r>
    </w:p>
    <w:p w14:paraId="71347B00">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1.授权企业知悉并理解，根据相关法律法规，授权企业有权：</w:t>
      </w:r>
    </w:p>
    <w:p w14:paraId="49E0C687">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（1）查阅、复制及要求更正与授权企业相关的、由授权企业向贵司提供或贵司据此查询形成的信息；</w:t>
      </w:r>
    </w:p>
    <w:p w14:paraId="7D571DE5">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 </w:t>
      </w:r>
    </w:p>
    <w:p w14:paraId="285B95C2">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（2）在满足法定条件时，要求删除相关信息或撤回本授权同意。</w:t>
      </w:r>
    </w:p>
    <w:p w14:paraId="0D12CEF8">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授权企业确认，撤回本授权同意将不影响撤回前基于本授权已进行的信息处理活动的效力。但若撤回授权，可能导致贵司无法向授权企业完整提供司法涉诉信息查询及报告服务，授权企业将自行承担相应后果。</w:t>
      </w:r>
    </w:p>
    <w:p w14:paraId="31244C6F">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 </w:t>
      </w:r>
    </w:p>
    <w:p w14:paraId="4DDDDA92">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2. 授权企业知悉：如对贵司或数据源单位相关信息处理活动有任何疑问、意见建议或需要依法行使权利，可通过贵司在平台公示的官方客服渠道进行咨询、反映或行使法定权利。</w:t>
      </w:r>
    </w:p>
    <w:p w14:paraId="0CBC2BBB">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 </w:t>
      </w:r>
    </w:p>
    <w:p w14:paraId="07BE56A9">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七、 全部协议与授权效力</w:t>
      </w:r>
    </w:p>
    <w:p w14:paraId="00EEA5E3">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本授权书自授权企业同意之日起生效，并在上述业务办理及存续期间持续有效，至本授权书所述的所有业务终结之日止。</w:t>
      </w:r>
    </w:p>
    <w:p w14:paraId="61A8DC25">
      <w:pPr>
        <w:spacing w:line="288"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授权企业已仔细阅读并完全理解本授权书的全部内容，特别是加粗字体部分。授权企业的确认签署是基于授权企业的真实意愿，授权企业知悉且理解由此产生的法律效力及相应信息披露产生的不利后果（包括不限于相关信息被不当获取、使用可能对授权企业商誉、经营或财产权益造成不利影响等），自愿作出上述授权。</w:t>
      </w:r>
    </w:p>
    <w:p w14:paraId="1751BC61">
      <w:pPr>
        <w:spacing w:after="200"/>
      </w:pPr>
      <w:r>
        <w:t xml:space="preserve"> </w:t>
      </w:r>
    </w:p>
    <w:p w14:paraId="584F02B6">
      <w:pPr>
        <w:spacing w:after="120"/>
        <w:jc w:val="left"/>
        <w:rPr>
          <w:highlight w:val="yellow"/>
        </w:rPr>
      </w:pPr>
      <w:bookmarkStart w:id="0" w:name="_GoBack"/>
      <w:bookmarkEnd w:id="0"/>
      <w:r>
        <w:t>授权企业：</w:t>
      </w:r>
      <w:r>
        <w:rPr>
          <w:highlight w:val="yellow"/>
        </w:rPr>
        <w:t>{{</w:t>
      </w:r>
      <w:r>
        <w:rPr>
          <w:rFonts w:hint="eastAsia"/>
          <w:highlight w:val="yellow"/>
          <w:lang w:val="en-US" w:eastAsia="zh-CN"/>
        </w:rPr>
        <w:t>授权企业</w:t>
      </w:r>
      <w:r>
        <w:rPr>
          <w:highlight w:val="yellow"/>
        </w:rPr>
        <w:t>}}</w:t>
      </w:r>
    </w:p>
    <w:p w14:paraId="2AAF5E9A">
      <w:pPr>
        <w:spacing w:after="200"/>
      </w:pPr>
      <w:r>
        <w:t xml:space="preserve"> </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rsids>
    <w:rsidRoot w:val="00000000"/>
    <w:rsid w:val="2C8105F0"/>
    <w:rsid w:val="36CF57EF"/>
    <w:rsid w:val="655356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4"/>
      <w:szCs w:val="24"/>
    </w:rPr>
  </w:style>
  <w:style w:type="paragraph" w:styleId="2">
    <w:name w:val="heading 1"/>
    <w:next w:val="1"/>
    <w:qFormat/>
    <w:uiPriority w:val="0"/>
    <w:pPr>
      <w:jc w:val="left"/>
    </w:pPr>
    <w:rPr>
      <w:rFonts w:asciiTheme="minorHAnsi" w:hAnsiTheme="minorHAnsi" w:eastAsiaTheme="minorEastAsia" w:cstheme="minorBidi"/>
      <w:b/>
      <w:bCs/>
      <w:color w:val="000000"/>
      <w:sz w:val="40"/>
      <w:szCs w:val="40"/>
    </w:rPr>
  </w:style>
  <w:style w:type="paragraph" w:styleId="3">
    <w:name w:val="heading 2"/>
    <w:next w:val="1"/>
    <w:qFormat/>
    <w:uiPriority w:val="0"/>
    <w:pPr>
      <w:jc w:val="left"/>
    </w:pPr>
    <w:rPr>
      <w:rFonts w:asciiTheme="minorHAnsi" w:hAnsiTheme="minorHAnsi" w:eastAsiaTheme="minorEastAsia" w:cstheme="minorBidi"/>
      <w:b/>
      <w:bCs/>
      <w:color w:val="000000"/>
      <w:sz w:val="36"/>
      <w:szCs w:val="36"/>
    </w:rPr>
  </w:style>
  <w:style w:type="paragraph" w:styleId="4">
    <w:name w:val="heading 3"/>
    <w:next w:val="1"/>
    <w:qFormat/>
    <w:uiPriority w:val="0"/>
    <w:pPr>
      <w:jc w:val="left"/>
    </w:pPr>
    <w:rPr>
      <w:rFonts w:asciiTheme="minorHAnsi" w:hAnsiTheme="minorHAnsi" w:eastAsiaTheme="minorEastAsia" w:cstheme="minorBidi"/>
      <w:b/>
      <w:bCs/>
      <w:color w:val="000000"/>
      <w:sz w:val="32"/>
      <w:szCs w:val="32"/>
    </w:rPr>
  </w:style>
  <w:style w:type="paragraph" w:styleId="5">
    <w:name w:val="heading 4"/>
    <w:next w:val="1"/>
    <w:qFormat/>
    <w:uiPriority w:val="0"/>
    <w:pPr>
      <w:jc w:val="left"/>
    </w:pPr>
    <w:rPr>
      <w:rFonts w:asciiTheme="minorHAnsi" w:hAnsiTheme="minorHAnsi" w:eastAsiaTheme="minorEastAsia" w:cstheme="minorBidi"/>
      <w:b/>
      <w:bCs/>
      <w:color w:val="000000"/>
      <w:sz w:val="28"/>
      <w:szCs w:val="28"/>
    </w:rPr>
  </w:style>
  <w:style w:type="paragraph" w:styleId="6">
    <w:name w:val="heading 5"/>
    <w:next w:val="1"/>
    <w:qFormat/>
    <w:uiPriority w:val="0"/>
    <w:pPr>
      <w:jc w:val="left"/>
    </w:pPr>
    <w:rPr>
      <w:rFonts w:asciiTheme="minorHAnsi" w:hAnsiTheme="minorHAnsi" w:eastAsiaTheme="minorEastAsia" w:cstheme="minorBidi"/>
      <w:b/>
      <w:bCs/>
      <w:color w:val="000000"/>
      <w:sz w:val="24"/>
      <w:szCs w:val="24"/>
    </w:rPr>
  </w:style>
  <w:style w:type="paragraph" w:styleId="7">
    <w:name w:val="heading 6"/>
    <w:next w:val="1"/>
    <w:qFormat/>
    <w:uiPriority w:val="0"/>
    <w:pPr>
      <w:jc w:val="left"/>
    </w:pPr>
    <w:rPr>
      <w:rFonts w:asciiTheme="minorHAnsi" w:hAnsiTheme="minorHAnsi" w:eastAsiaTheme="minorEastAsia" w:cstheme="minorBidi"/>
      <w:b/>
      <w:bCs/>
      <w:color w:val="000000"/>
      <w:sz w:val="20"/>
      <w:szCs w:val="20"/>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jc w:val="left"/>
    </w:pPr>
    <w:rPr>
      <w:rFonts w:asciiTheme="minorHAnsi" w:hAnsiTheme="minorHAnsi" w:eastAsiaTheme="minorEastAsia" w:cstheme="minorBidi"/>
      <w:sz w:val="20"/>
      <w:szCs w:val="20"/>
    </w:rPr>
  </w:style>
  <w:style w:type="paragraph" w:styleId="9">
    <w:name w:val="Title"/>
    <w:qFormat/>
    <w:uiPriority w:val="0"/>
    <w:pPr>
      <w:jc w:val="left"/>
    </w:pPr>
    <w:rPr>
      <w:rFonts w:asciiTheme="minorHAnsi" w:hAnsiTheme="minorHAnsi" w:eastAsiaTheme="minorEastAsia" w:cstheme="minorBidi"/>
      <w:sz w:val="56"/>
      <w:szCs w:val="56"/>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pPr>
      <w:jc w:val="left"/>
    </w:pPr>
    <w:rPr>
      <w:rFonts w:asciiTheme="minorHAnsi" w:hAnsiTheme="minorHAnsi" w:eastAsiaTheme="minorEastAsia" w:cstheme="minorBidi"/>
      <w:sz w:val="24"/>
      <w:szCs w:val="24"/>
    </w:rPr>
  </w:style>
  <w:style w:type="character" w:customStyle="1" w:styleId="15">
    <w:name w:val="Foot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2093</Words>
  <Characters>2119</Characters>
  <TotalTime>0</TotalTime>
  <ScaleCrop>false</ScaleCrop>
  <LinksUpToDate>false</LinksUpToDate>
  <CharactersWithSpaces>2153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2026-05-20T05:19:00Z</dcterms:created>
  <dc:creator>Un-named</dc:creator>
  <cp:lastModifiedBy>逆境中的升华</cp:lastModifiedBy>
  <dcterms:modified xsi:type="dcterms:W3CDTF">2026-07-07T12:58:20Z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eyJoZGlkIjoiNjUxZmY3N2UxYjZiMmY4YzQwZTJhOGRhNjE2MzRjMDgiLCJ1c2VySWQiOiI0MDM0ODc1MjMifQ==</vt:lpwstr>
  </property>
  <property fmtid="{D5CDD505-2E9C-101B-9397-08002B2CF9AE}" pid="3" name="KSOProductBuildVer">
    <vt:lpwstr>2052-12.1.0.26895</vt:lpwstr>
  </property>
  <property fmtid="{D5CDD505-2E9C-101B-9397-08002B2CF9AE}" pid="4" name="ICV">
    <vt:lpwstr>EBC0F65805DA4051A06649B9CE7F8E6E_13</vt:lpwstr>
  </property>
</Properties>
</file>